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5E" w:rsidRPr="00607667" w:rsidRDefault="00DF1AD2" w:rsidP="00DB59BA">
      <w:pPr>
        <w:spacing w:line="360" w:lineRule="auto"/>
        <w:jc w:val="center"/>
        <w:rPr>
          <w:rFonts w:ascii="小标宋" w:eastAsia="小标宋" w:hAnsi="黑体"/>
          <w:sz w:val="32"/>
          <w:szCs w:val="24"/>
        </w:rPr>
      </w:pPr>
      <w:r>
        <w:rPr>
          <w:rFonts w:ascii="小标宋" w:eastAsia="小标宋" w:hAnsi="黑体" w:hint="eastAsia"/>
          <w:sz w:val="32"/>
          <w:szCs w:val="24"/>
        </w:rPr>
        <w:t>地方科协财务决算工作</w:t>
      </w:r>
      <w:r w:rsidR="00667810" w:rsidRPr="00607667">
        <w:rPr>
          <w:rFonts w:ascii="小标宋" w:eastAsia="小标宋" w:hAnsi="黑体" w:hint="eastAsia"/>
          <w:sz w:val="32"/>
          <w:szCs w:val="24"/>
        </w:rPr>
        <w:t>评比方案</w:t>
      </w:r>
    </w:p>
    <w:p w:rsidR="00667810" w:rsidRPr="00E47C0E" w:rsidRDefault="00667810" w:rsidP="006F6603">
      <w:pPr>
        <w:numPr>
          <w:ilvl w:val="0"/>
          <w:numId w:val="1"/>
        </w:numPr>
        <w:spacing w:beforeLines="50" w:afterLines="50" w:line="360" w:lineRule="auto"/>
        <w:ind w:left="562" w:hangingChars="200" w:hanging="562"/>
        <w:jc w:val="both"/>
        <w:rPr>
          <w:rFonts w:ascii="仿宋_GB2312" w:eastAsia="仿宋_GB2312" w:hAnsi="宋体" w:cs="Times New Roman"/>
          <w:b/>
          <w:sz w:val="28"/>
          <w:szCs w:val="28"/>
        </w:rPr>
      </w:pPr>
      <w:r w:rsidRPr="00E47C0E">
        <w:rPr>
          <w:rFonts w:ascii="仿宋_GB2312" w:eastAsia="仿宋_GB2312" w:hAnsi="宋体" w:cs="Times New Roman" w:hint="eastAsia"/>
          <w:b/>
          <w:sz w:val="28"/>
          <w:szCs w:val="28"/>
        </w:rPr>
        <w:t>评比对象</w:t>
      </w:r>
    </w:p>
    <w:p w:rsidR="00667810" w:rsidRPr="00535CDD" w:rsidRDefault="00DA64FE" w:rsidP="00541AE6">
      <w:pPr>
        <w:spacing w:line="360" w:lineRule="auto"/>
        <w:ind w:firstLine="42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评比对象包括32</w:t>
      </w:r>
      <w:r w:rsidR="008A767F">
        <w:rPr>
          <w:rFonts w:ascii="仿宋_GB2312" w:eastAsia="仿宋_GB2312" w:hAnsiTheme="minorEastAsia" w:hint="eastAsia"/>
          <w:sz w:val="28"/>
          <w:szCs w:val="28"/>
        </w:rPr>
        <w:t>个</w:t>
      </w:r>
      <w:r w:rsidR="00BE6C81" w:rsidRPr="00535CDD">
        <w:rPr>
          <w:rFonts w:ascii="仿宋_GB2312" w:eastAsia="仿宋_GB2312" w:hAnsiTheme="minorEastAsia" w:hint="eastAsia"/>
          <w:sz w:val="28"/>
          <w:szCs w:val="28"/>
        </w:rPr>
        <w:t>省级</w:t>
      </w:r>
      <w:r w:rsidRPr="00535CDD">
        <w:rPr>
          <w:rFonts w:ascii="仿宋_GB2312" w:eastAsia="仿宋_GB2312" w:hAnsiTheme="minorEastAsia" w:hint="eastAsia"/>
          <w:sz w:val="28"/>
          <w:szCs w:val="28"/>
        </w:rPr>
        <w:t>科协</w:t>
      </w:r>
      <w:r w:rsidR="00535CDD" w:rsidRPr="00535CDD">
        <w:rPr>
          <w:rFonts w:ascii="仿宋_GB2312" w:eastAsia="仿宋_GB2312" w:hAnsiTheme="minorEastAsia" w:hint="eastAsia"/>
          <w:sz w:val="28"/>
          <w:szCs w:val="28"/>
        </w:rPr>
        <w:t>单位</w:t>
      </w:r>
      <w:r w:rsidR="00607667">
        <w:rPr>
          <w:rFonts w:ascii="仿宋_GB2312" w:eastAsia="仿宋_GB2312" w:hAnsiTheme="minorEastAsia" w:hint="eastAsia"/>
          <w:sz w:val="28"/>
          <w:szCs w:val="28"/>
        </w:rPr>
        <w:t>和5个</w:t>
      </w:r>
      <w:r w:rsidR="00DB59BA">
        <w:rPr>
          <w:rFonts w:ascii="仿宋_GB2312" w:eastAsia="仿宋_GB2312" w:hAnsiTheme="minorEastAsia" w:hint="eastAsia"/>
          <w:sz w:val="28"/>
          <w:szCs w:val="28"/>
        </w:rPr>
        <w:t>计划单列市</w:t>
      </w:r>
      <w:r w:rsidR="00607667">
        <w:rPr>
          <w:rFonts w:ascii="仿宋_GB2312" w:eastAsia="仿宋_GB2312" w:hAnsiTheme="minorEastAsia" w:hint="eastAsia"/>
          <w:sz w:val="28"/>
          <w:szCs w:val="28"/>
        </w:rPr>
        <w:t>科协</w:t>
      </w:r>
      <w:r w:rsidR="00BE6C81" w:rsidRPr="00535CD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67810" w:rsidRPr="00E47C0E" w:rsidRDefault="00667810" w:rsidP="006F6603">
      <w:pPr>
        <w:numPr>
          <w:ilvl w:val="0"/>
          <w:numId w:val="1"/>
        </w:numPr>
        <w:spacing w:beforeLines="50" w:afterLines="50" w:line="360" w:lineRule="auto"/>
        <w:ind w:left="562" w:hangingChars="200" w:hanging="562"/>
        <w:jc w:val="both"/>
        <w:rPr>
          <w:rFonts w:ascii="仿宋_GB2312" w:eastAsia="仿宋_GB2312" w:hAnsi="宋体" w:cs="Times New Roman"/>
          <w:b/>
          <w:sz w:val="28"/>
          <w:szCs w:val="28"/>
        </w:rPr>
      </w:pPr>
      <w:r w:rsidRPr="00E47C0E">
        <w:rPr>
          <w:rFonts w:ascii="仿宋_GB2312" w:eastAsia="仿宋_GB2312" w:hAnsi="宋体" w:cs="Times New Roman" w:hint="eastAsia"/>
          <w:b/>
          <w:sz w:val="28"/>
          <w:szCs w:val="28"/>
        </w:rPr>
        <w:t>评比内容</w:t>
      </w:r>
    </w:p>
    <w:p w:rsidR="00E47C0E" w:rsidRPr="006F6603" w:rsidRDefault="00E47C0E" w:rsidP="006F6603">
      <w:pPr>
        <w:spacing w:line="360" w:lineRule="auto"/>
        <w:ind w:firstLine="420"/>
        <w:rPr>
          <w:rFonts w:ascii="仿宋_GB2312" w:eastAsia="仿宋_GB2312" w:hAnsiTheme="minorEastAsia"/>
          <w:sz w:val="28"/>
          <w:szCs w:val="28"/>
        </w:rPr>
      </w:pPr>
      <w:r w:rsidRPr="006F6603">
        <w:rPr>
          <w:rFonts w:ascii="仿宋_GB2312" w:eastAsia="仿宋_GB2312" w:hAnsiTheme="minorEastAsia" w:hint="eastAsia"/>
          <w:sz w:val="28"/>
          <w:szCs w:val="28"/>
        </w:rPr>
        <w:t>评比内容包括：①填报及时性、②填报完整性、③填报准确性、④填报说明等几个方面。</w:t>
      </w:r>
    </w:p>
    <w:p w:rsidR="005B4203" w:rsidRPr="00535CDD" w:rsidRDefault="00E47C0E" w:rsidP="00541AE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填报及时性</w:t>
      </w:r>
    </w:p>
    <w:p w:rsidR="005B4203" w:rsidRPr="00535CDD" w:rsidRDefault="00604178" w:rsidP="00F83247">
      <w:pPr>
        <w:pStyle w:val="a5"/>
        <w:numPr>
          <w:ilvl w:val="0"/>
          <w:numId w:val="3"/>
        </w:numPr>
        <w:spacing w:line="360" w:lineRule="auto"/>
        <w:ind w:firstLineChars="0"/>
        <w:jc w:val="both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指标涵义</w:t>
      </w:r>
      <w:r w:rsidR="005B4203" w:rsidRPr="00535CDD">
        <w:rPr>
          <w:rFonts w:ascii="仿宋_GB2312" w:eastAsia="仿宋_GB2312" w:hAnsiTheme="minorEastAsia" w:hint="eastAsia"/>
          <w:sz w:val="28"/>
          <w:szCs w:val="28"/>
        </w:rPr>
        <w:t>：</w:t>
      </w:r>
      <w:r w:rsidR="00F83247">
        <w:rPr>
          <w:rFonts w:ascii="仿宋_GB2312" w:eastAsia="仿宋_GB2312" w:hAnsiTheme="minorEastAsia" w:hint="eastAsia"/>
          <w:sz w:val="28"/>
          <w:szCs w:val="28"/>
        </w:rPr>
        <w:t>是否</w:t>
      </w:r>
      <w:r w:rsidR="00FF2AC6">
        <w:rPr>
          <w:rFonts w:ascii="仿宋_GB2312" w:eastAsia="仿宋_GB2312" w:hAnsiTheme="minorEastAsia" w:hint="eastAsia"/>
          <w:sz w:val="28"/>
          <w:szCs w:val="28"/>
        </w:rPr>
        <w:t>在当年</w:t>
      </w:r>
      <w:r w:rsidR="00FF2AC6" w:rsidRPr="00535CDD">
        <w:rPr>
          <w:rFonts w:ascii="仿宋_GB2312" w:eastAsia="仿宋_GB2312" w:hAnsiTheme="minorEastAsia" w:hint="eastAsia"/>
          <w:sz w:val="28"/>
          <w:szCs w:val="28"/>
        </w:rPr>
        <w:t>中国科协</w:t>
      </w:r>
      <w:r w:rsidR="00F83247">
        <w:rPr>
          <w:rFonts w:ascii="仿宋_GB2312" w:eastAsia="仿宋_GB2312" w:hAnsiTheme="minorEastAsia" w:hint="eastAsia"/>
          <w:sz w:val="28"/>
          <w:szCs w:val="28"/>
        </w:rPr>
        <w:t>地方科协</w:t>
      </w:r>
      <w:r w:rsidR="00DB59BA">
        <w:rPr>
          <w:rFonts w:ascii="仿宋_GB2312" w:eastAsia="仿宋_GB2312" w:hAnsiTheme="minorEastAsia" w:hint="eastAsia"/>
          <w:sz w:val="28"/>
          <w:szCs w:val="28"/>
        </w:rPr>
        <w:t>财务决算</w:t>
      </w:r>
      <w:r w:rsidR="00FF2AC6" w:rsidRPr="00535CDD">
        <w:rPr>
          <w:rFonts w:ascii="仿宋_GB2312" w:eastAsia="仿宋_GB2312" w:hAnsiTheme="minorEastAsia" w:hint="eastAsia"/>
          <w:sz w:val="28"/>
          <w:szCs w:val="28"/>
        </w:rPr>
        <w:t>工作通知</w:t>
      </w:r>
      <w:r w:rsidR="00FF2AC6">
        <w:rPr>
          <w:rFonts w:ascii="仿宋_GB2312" w:eastAsia="仿宋_GB2312" w:hAnsiTheme="minorEastAsia" w:hint="eastAsia"/>
          <w:sz w:val="28"/>
          <w:szCs w:val="28"/>
        </w:rPr>
        <w:t>规定的工作时间内上报</w:t>
      </w:r>
      <w:r w:rsidR="00DB59BA">
        <w:rPr>
          <w:rFonts w:ascii="仿宋_GB2312" w:eastAsia="仿宋_GB2312" w:hAnsiTheme="minorEastAsia" w:hint="eastAsia"/>
          <w:sz w:val="28"/>
          <w:szCs w:val="28"/>
        </w:rPr>
        <w:t>决算</w:t>
      </w:r>
      <w:r w:rsidR="00FF2AC6">
        <w:rPr>
          <w:rFonts w:ascii="仿宋_GB2312" w:eastAsia="仿宋_GB2312" w:hAnsiTheme="minorEastAsia" w:hint="eastAsia"/>
          <w:sz w:val="28"/>
          <w:szCs w:val="28"/>
        </w:rPr>
        <w:t>报表</w:t>
      </w:r>
      <w:r w:rsidR="00FF2AC6" w:rsidRPr="00535CDD">
        <w:rPr>
          <w:rFonts w:ascii="仿宋_GB2312" w:eastAsia="仿宋_GB2312" w:hAnsiTheme="minorEastAsia" w:hint="eastAsia"/>
          <w:sz w:val="28"/>
          <w:szCs w:val="28"/>
        </w:rPr>
        <w:t>。</w:t>
      </w:r>
      <w:r w:rsidR="00FF2AC6">
        <w:rPr>
          <w:rFonts w:ascii="仿宋_GB2312" w:eastAsia="仿宋_GB2312" w:hAnsi="宋体" w:cs="Times New Roman" w:hint="eastAsia"/>
          <w:sz w:val="28"/>
          <w:szCs w:val="28"/>
        </w:rPr>
        <w:t>2016年度</w:t>
      </w:r>
      <w:r w:rsidR="005B6551">
        <w:rPr>
          <w:rFonts w:ascii="仿宋_GB2312" w:eastAsia="仿宋_GB2312" w:hAnsi="宋体" w:cs="Times New Roman" w:hint="eastAsia"/>
          <w:sz w:val="28"/>
          <w:szCs w:val="28"/>
        </w:rPr>
        <w:t>决算</w:t>
      </w:r>
      <w:r w:rsidR="00FF2AC6">
        <w:rPr>
          <w:rFonts w:ascii="仿宋_GB2312" w:eastAsia="仿宋_GB2312" w:hAnsi="宋体" w:cs="Times New Roman" w:hint="eastAsia"/>
          <w:sz w:val="28"/>
          <w:szCs w:val="28"/>
        </w:rPr>
        <w:t>填报截止至</w:t>
      </w:r>
      <w:r w:rsidR="00FF2AC6" w:rsidRPr="009F7E6A">
        <w:rPr>
          <w:rFonts w:ascii="仿宋_GB2312" w:eastAsia="仿宋_GB2312" w:hAnsi="宋体" w:cs="Times New Roman" w:hint="eastAsia"/>
          <w:sz w:val="28"/>
          <w:szCs w:val="28"/>
        </w:rPr>
        <w:t>2017年</w:t>
      </w:r>
      <w:r w:rsidR="00DB59B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F2AC6" w:rsidRPr="009F7E6A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DB59BA">
        <w:rPr>
          <w:rFonts w:ascii="仿宋_GB2312" w:eastAsia="仿宋_GB2312" w:hAnsi="宋体" w:cs="Times New Roman" w:hint="eastAsia"/>
          <w:sz w:val="28"/>
          <w:szCs w:val="28"/>
        </w:rPr>
        <w:t>20</w:t>
      </w:r>
      <w:r w:rsidR="00FF2AC6" w:rsidRPr="009F7E6A">
        <w:rPr>
          <w:rFonts w:ascii="仿宋_GB2312" w:eastAsia="仿宋_GB2312" w:hAnsi="宋体" w:cs="Times New Roman" w:hint="eastAsia"/>
          <w:sz w:val="28"/>
          <w:szCs w:val="28"/>
        </w:rPr>
        <w:t>日24时止。</w:t>
      </w:r>
    </w:p>
    <w:p w:rsidR="005B4203" w:rsidRPr="00535CDD" w:rsidRDefault="005B4203" w:rsidP="00541AE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评分</w:t>
      </w:r>
      <w:r w:rsidR="00902A74" w:rsidRPr="00535CDD">
        <w:rPr>
          <w:rFonts w:ascii="仿宋_GB2312" w:eastAsia="仿宋_GB2312" w:hAnsiTheme="minorEastAsia" w:hint="eastAsia"/>
          <w:sz w:val="28"/>
          <w:szCs w:val="28"/>
        </w:rPr>
        <w:t>标准</w:t>
      </w:r>
      <w:r w:rsidRPr="00535CDD">
        <w:rPr>
          <w:rFonts w:ascii="仿宋_GB2312" w:eastAsia="仿宋_GB2312" w:hAnsiTheme="minorEastAsia" w:hint="eastAsia"/>
          <w:sz w:val="28"/>
          <w:szCs w:val="28"/>
        </w:rPr>
        <w:t>：</w:t>
      </w:r>
      <w:r w:rsidR="00451AE5" w:rsidRPr="00735D58">
        <w:rPr>
          <w:rFonts w:ascii="仿宋_GB2312" w:eastAsia="仿宋_GB2312" w:hAnsi="宋体" w:cs="Times New Roman" w:hint="eastAsia"/>
          <w:sz w:val="28"/>
          <w:szCs w:val="28"/>
        </w:rPr>
        <w:t>采用在基础分100分上扣分的评分方式，填报</w:t>
      </w:r>
      <w:r w:rsidR="00451AE5">
        <w:rPr>
          <w:rFonts w:ascii="仿宋_GB2312" w:eastAsia="仿宋_GB2312" w:hAnsi="宋体" w:cs="Times New Roman" w:hint="eastAsia"/>
          <w:sz w:val="28"/>
          <w:szCs w:val="28"/>
        </w:rPr>
        <w:t>规定</w:t>
      </w:r>
      <w:r w:rsidR="00451AE5" w:rsidRPr="00735D58">
        <w:rPr>
          <w:rFonts w:ascii="仿宋_GB2312" w:eastAsia="仿宋_GB2312" w:hAnsi="宋体" w:cs="Times New Roman" w:hint="eastAsia"/>
          <w:sz w:val="28"/>
          <w:szCs w:val="28"/>
        </w:rPr>
        <w:t>时间内完成的单位计满分100分，</w:t>
      </w:r>
      <w:bookmarkStart w:id="0" w:name="_GoBack"/>
      <w:bookmarkEnd w:id="0"/>
      <w:r w:rsidR="00451AE5" w:rsidRPr="003B448C">
        <w:rPr>
          <w:rFonts w:ascii="仿宋_GB2312" w:eastAsia="仿宋_GB2312" w:hAnsi="宋体" w:cs="Times New Roman" w:hint="eastAsia"/>
          <w:sz w:val="28"/>
          <w:szCs w:val="28"/>
        </w:rPr>
        <w:t>延期</w:t>
      </w:r>
      <w:r w:rsidR="00451AE5" w:rsidRPr="000C1F6E">
        <w:rPr>
          <w:rFonts w:ascii="仿宋_GB2312" w:eastAsia="仿宋_GB2312" w:hAnsi="宋体" w:cs="Times New Roman" w:hint="eastAsia"/>
          <w:sz w:val="28"/>
          <w:szCs w:val="28"/>
        </w:rPr>
        <w:t>一个工作日</w:t>
      </w:r>
      <w:r w:rsidR="00451AE5" w:rsidRPr="003B448C">
        <w:rPr>
          <w:rFonts w:ascii="仿宋_GB2312" w:eastAsia="仿宋_GB2312" w:hAnsi="宋体" w:cs="Times New Roman" w:hint="eastAsia"/>
          <w:sz w:val="28"/>
          <w:szCs w:val="28"/>
        </w:rPr>
        <w:t>完成填报</w:t>
      </w:r>
      <w:r w:rsidR="00451AE5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451AE5" w:rsidRPr="003B448C">
        <w:rPr>
          <w:rFonts w:ascii="仿宋_GB2312" w:eastAsia="仿宋_GB2312" w:hAnsi="宋体" w:cs="Times New Roman" w:hint="eastAsia"/>
          <w:sz w:val="28"/>
          <w:szCs w:val="28"/>
        </w:rPr>
        <w:t>扣10分</w:t>
      </w:r>
      <w:r w:rsidR="00451AE5">
        <w:rPr>
          <w:rFonts w:ascii="仿宋_GB2312" w:eastAsia="仿宋_GB2312" w:hAnsi="宋体" w:cs="Times New Roman" w:hint="eastAsia"/>
          <w:sz w:val="28"/>
          <w:szCs w:val="28"/>
        </w:rPr>
        <w:t>，扣完为止</w:t>
      </w:r>
      <w:r w:rsidR="00451AE5"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912D8" w:rsidRPr="00535CDD" w:rsidRDefault="00C912D8" w:rsidP="00541AE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权重：</w:t>
      </w:r>
      <w:r w:rsidR="00604178" w:rsidRPr="00535CDD">
        <w:rPr>
          <w:rFonts w:ascii="仿宋_GB2312" w:eastAsia="仿宋_GB2312" w:hAnsiTheme="minorEastAsia" w:hint="eastAsia"/>
          <w:sz w:val="28"/>
          <w:szCs w:val="28"/>
        </w:rPr>
        <w:t>20%</w:t>
      </w:r>
    </w:p>
    <w:p w:rsidR="00264DF7" w:rsidRPr="00535CDD" w:rsidRDefault="00264DF7" w:rsidP="00541AE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 w:rsidRPr="00535CDD">
        <w:rPr>
          <w:rFonts w:ascii="仿宋_GB2312" w:eastAsia="仿宋_GB2312" w:hAnsiTheme="minorEastAsia" w:hint="eastAsia"/>
          <w:b/>
          <w:sz w:val="28"/>
          <w:szCs w:val="28"/>
        </w:rPr>
        <w:t>填报</w:t>
      </w:r>
      <w:r w:rsidR="00E47C0E">
        <w:rPr>
          <w:rFonts w:ascii="仿宋_GB2312" w:eastAsia="仿宋_GB2312" w:hAnsiTheme="minorEastAsia" w:hint="eastAsia"/>
          <w:b/>
          <w:sz w:val="28"/>
          <w:szCs w:val="28"/>
        </w:rPr>
        <w:t>完整性</w:t>
      </w:r>
    </w:p>
    <w:p w:rsidR="00264DF7" w:rsidRPr="00535CDD" w:rsidRDefault="00604178" w:rsidP="0060766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指标</w:t>
      </w:r>
      <w:r w:rsidR="00170D7E" w:rsidRPr="00535CDD">
        <w:rPr>
          <w:rFonts w:ascii="仿宋_GB2312" w:eastAsia="仿宋_GB2312" w:hAnsiTheme="minorEastAsia" w:hint="eastAsia"/>
          <w:sz w:val="28"/>
          <w:szCs w:val="28"/>
        </w:rPr>
        <w:t>涵义</w:t>
      </w:r>
      <w:r w:rsidR="00264DF7" w:rsidRPr="00535CDD">
        <w:rPr>
          <w:rFonts w:ascii="仿宋_GB2312" w:eastAsia="仿宋_GB2312" w:hAnsiTheme="minorEastAsia" w:hint="eastAsia"/>
          <w:sz w:val="28"/>
          <w:szCs w:val="28"/>
        </w:rPr>
        <w:t>：</w:t>
      </w:r>
      <w:r w:rsidR="00D95DFA">
        <w:rPr>
          <w:rFonts w:ascii="仿宋_GB2312" w:eastAsia="仿宋_GB2312" w:hAnsiTheme="minorEastAsia" w:hint="eastAsia"/>
          <w:sz w:val="28"/>
          <w:szCs w:val="28"/>
        </w:rPr>
        <w:t>一方面是</w:t>
      </w:r>
      <w:r w:rsidR="00040B4D">
        <w:rPr>
          <w:rFonts w:ascii="仿宋_GB2312" w:eastAsia="仿宋_GB2312" w:hAnsiTheme="minorEastAsia"/>
          <w:sz w:val="28"/>
          <w:szCs w:val="28"/>
        </w:rPr>
        <w:t>决算</w:t>
      </w:r>
      <w:r w:rsidR="00C46DAE">
        <w:rPr>
          <w:rFonts w:ascii="仿宋_GB2312" w:eastAsia="仿宋_GB2312" w:hAnsiTheme="minorEastAsia" w:hint="eastAsia"/>
          <w:sz w:val="28"/>
          <w:szCs w:val="28"/>
        </w:rPr>
        <w:t>工作总体上报完成情况，即各省</w:t>
      </w:r>
      <w:r w:rsidR="00607667" w:rsidRPr="00607667">
        <w:rPr>
          <w:rFonts w:ascii="仿宋_GB2312" w:eastAsia="仿宋_GB2312" w:hAnsiTheme="minorEastAsia" w:hint="eastAsia"/>
          <w:sz w:val="28"/>
          <w:szCs w:val="28"/>
        </w:rPr>
        <w:t>本级科协、地市级科协、县级科协</w:t>
      </w:r>
      <w:r w:rsidR="00607667">
        <w:rPr>
          <w:rFonts w:ascii="仿宋_GB2312" w:eastAsia="仿宋_GB2312" w:hAnsiTheme="minorEastAsia" w:hint="eastAsia"/>
          <w:sz w:val="28"/>
          <w:szCs w:val="28"/>
        </w:rPr>
        <w:t>的报表</w:t>
      </w:r>
      <w:r w:rsidR="007E5769">
        <w:rPr>
          <w:rFonts w:ascii="仿宋_GB2312" w:eastAsia="仿宋_GB2312" w:hAnsiTheme="minorEastAsia" w:hint="eastAsia"/>
          <w:sz w:val="28"/>
          <w:szCs w:val="28"/>
        </w:rPr>
        <w:t>是</w:t>
      </w:r>
      <w:r w:rsidR="00C46DAE">
        <w:rPr>
          <w:rFonts w:ascii="仿宋_GB2312" w:eastAsia="仿宋_GB2312" w:hAnsiTheme="minorEastAsia" w:hint="eastAsia"/>
          <w:sz w:val="28"/>
          <w:szCs w:val="28"/>
        </w:rPr>
        <w:t>否</w:t>
      </w:r>
      <w:r w:rsidR="007E5769">
        <w:rPr>
          <w:rFonts w:ascii="仿宋_GB2312" w:eastAsia="仿宋_GB2312" w:hAnsiTheme="minorEastAsia" w:hint="eastAsia"/>
          <w:sz w:val="28"/>
          <w:szCs w:val="28"/>
        </w:rPr>
        <w:t>都</w:t>
      </w:r>
      <w:r w:rsidR="00C46DAE">
        <w:rPr>
          <w:rFonts w:ascii="仿宋_GB2312" w:eastAsia="仿宋_GB2312" w:hAnsiTheme="minorEastAsia" w:hint="eastAsia"/>
          <w:sz w:val="28"/>
          <w:szCs w:val="28"/>
        </w:rPr>
        <w:t>报送</w:t>
      </w:r>
      <w:r w:rsidR="00D95DFA">
        <w:rPr>
          <w:rFonts w:ascii="仿宋_GB2312" w:eastAsia="仿宋_GB2312" w:hAnsiTheme="minorEastAsia" w:hint="eastAsia"/>
          <w:sz w:val="28"/>
          <w:szCs w:val="28"/>
        </w:rPr>
        <w:t>，是</w:t>
      </w:r>
      <w:r w:rsidR="00607667">
        <w:rPr>
          <w:rFonts w:ascii="仿宋_GB2312" w:eastAsia="仿宋_GB2312" w:hAnsiTheme="minorEastAsia" w:hint="eastAsia"/>
          <w:sz w:val="28"/>
          <w:szCs w:val="28"/>
        </w:rPr>
        <w:t>否存在</w:t>
      </w:r>
      <w:r w:rsidR="00C46DAE">
        <w:rPr>
          <w:rFonts w:ascii="仿宋_GB2312" w:eastAsia="仿宋_GB2312" w:hAnsiTheme="minorEastAsia" w:hint="eastAsia"/>
          <w:sz w:val="28"/>
          <w:szCs w:val="28"/>
        </w:rPr>
        <w:t>单位漏报</w:t>
      </w:r>
      <w:r w:rsidR="00607667">
        <w:rPr>
          <w:rFonts w:ascii="仿宋_GB2312" w:eastAsia="仿宋_GB2312" w:hAnsiTheme="minorEastAsia"/>
          <w:sz w:val="28"/>
          <w:szCs w:val="28"/>
        </w:rPr>
        <w:t>情况</w:t>
      </w:r>
      <w:r w:rsidR="00D95DFA">
        <w:rPr>
          <w:rFonts w:ascii="仿宋_GB2312" w:eastAsia="仿宋_GB2312" w:hAnsiTheme="minorEastAsia" w:hint="eastAsia"/>
          <w:sz w:val="28"/>
          <w:szCs w:val="28"/>
        </w:rPr>
        <w:t>；</w:t>
      </w:r>
      <w:r w:rsidR="00D95DFA">
        <w:rPr>
          <w:rFonts w:ascii="仿宋_GB2312" w:eastAsia="仿宋_GB2312" w:hAnsiTheme="minorEastAsia"/>
          <w:sz w:val="28"/>
          <w:szCs w:val="28"/>
        </w:rPr>
        <w:t>另一方面是报表内应报指标</w:t>
      </w:r>
      <w:r w:rsidR="00C46DAE">
        <w:rPr>
          <w:rFonts w:ascii="仿宋_GB2312" w:eastAsia="仿宋_GB2312" w:hAnsiTheme="minorEastAsia" w:hint="eastAsia"/>
          <w:sz w:val="28"/>
          <w:szCs w:val="28"/>
        </w:rPr>
        <w:t>是否都填报完整</w:t>
      </w:r>
      <w:r w:rsidR="002A7485" w:rsidRPr="00535CD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64DF7" w:rsidRPr="00535CDD" w:rsidRDefault="00902A74" w:rsidP="00541AE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评分标准</w:t>
      </w:r>
      <w:r w:rsidR="00264DF7" w:rsidRPr="00535CDD">
        <w:rPr>
          <w:rFonts w:ascii="仿宋_GB2312" w:eastAsia="仿宋_GB2312" w:hAnsiTheme="minorEastAsia" w:hint="eastAsia"/>
          <w:sz w:val="28"/>
          <w:szCs w:val="28"/>
        </w:rPr>
        <w:t>：</w:t>
      </w:r>
      <w:r w:rsidR="00D95DFA">
        <w:rPr>
          <w:rFonts w:ascii="仿宋_GB2312" w:eastAsia="仿宋_GB2312" w:hAnsiTheme="minorEastAsia" w:hint="eastAsia"/>
          <w:sz w:val="28"/>
          <w:szCs w:val="28"/>
        </w:rPr>
        <w:t>审核</w:t>
      </w:r>
      <w:r w:rsidR="0008340B" w:rsidRPr="00535CDD">
        <w:rPr>
          <w:rFonts w:ascii="仿宋_GB2312" w:eastAsia="仿宋_GB2312" w:hAnsiTheme="minorEastAsia" w:hint="eastAsia"/>
          <w:sz w:val="28"/>
          <w:szCs w:val="28"/>
        </w:rPr>
        <w:t>组根据各单位</w:t>
      </w:r>
      <w:r w:rsidR="00D95DFA">
        <w:rPr>
          <w:rFonts w:ascii="仿宋_GB2312" w:eastAsia="仿宋_GB2312" w:hAnsiTheme="minorEastAsia" w:hint="eastAsia"/>
          <w:sz w:val="28"/>
          <w:szCs w:val="28"/>
        </w:rPr>
        <w:t>上报率</w:t>
      </w:r>
      <w:r w:rsidR="0085680E">
        <w:rPr>
          <w:rFonts w:ascii="仿宋_GB2312" w:eastAsia="仿宋_GB2312" w:hAnsiTheme="minorEastAsia" w:hint="eastAsia"/>
          <w:sz w:val="28"/>
          <w:szCs w:val="28"/>
        </w:rPr>
        <w:t>及</w:t>
      </w:r>
      <w:r w:rsidR="00D95DFA">
        <w:rPr>
          <w:rFonts w:ascii="仿宋_GB2312" w:eastAsia="仿宋_GB2312" w:hAnsiTheme="minorEastAsia" w:hint="eastAsia"/>
          <w:sz w:val="28"/>
          <w:szCs w:val="28"/>
        </w:rPr>
        <w:t>数据</w:t>
      </w:r>
      <w:r w:rsidR="0085680E" w:rsidRPr="00535CDD">
        <w:rPr>
          <w:rFonts w:ascii="仿宋_GB2312" w:eastAsia="仿宋_GB2312" w:hAnsiTheme="minorEastAsia" w:hint="eastAsia"/>
          <w:sz w:val="28"/>
          <w:szCs w:val="28"/>
        </w:rPr>
        <w:t>完整性</w:t>
      </w:r>
      <w:r w:rsidR="00170D7E" w:rsidRPr="00535CDD">
        <w:rPr>
          <w:rFonts w:ascii="仿宋_GB2312" w:eastAsia="仿宋_GB2312" w:hAnsiTheme="minorEastAsia" w:hint="eastAsia"/>
          <w:sz w:val="28"/>
          <w:szCs w:val="28"/>
        </w:rPr>
        <w:t>打分，</w:t>
      </w:r>
      <w:r w:rsidR="00C46DAE">
        <w:rPr>
          <w:rFonts w:ascii="仿宋_GB2312" w:eastAsia="仿宋_GB2312" w:hAnsiTheme="minorEastAsia" w:hint="eastAsia"/>
          <w:sz w:val="28"/>
          <w:szCs w:val="28"/>
        </w:rPr>
        <w:t>单位上报完整并</w:t>
      </w:r>
      <w:r w:rsidR="0008340B" w:rsidRPr="00535CDD">
        <w:rPr>
          <w:rFonts w:ascii="仿宋_GB2312" w:eastAsia="仿宋_GB2312" w:hAnsiTheme="minorEastAsia" w:hint="eastAsia"/>
          <w:sz w:val="28"/>
          <w:szCs w:val="28"/>
        </w:rPr>
        <w:t>完整填报</w:t>
      </w:r>
      <w:r w:rsidR="00C46DAE">
        <w:rPr>
          <w:rFonts w:ascii="仿宋_GB2312" w:eastAsia="仿宋_GB2312" w:hAnsiTheme="minorEastAsia" w:hint="eastAsia"/>
          <w:sz w:val="28"/>
          <w:szCs w:val="28"/>
        </w:rPr>
        <w:t>数据</w:t>
      </w:r>
      <w:r w:rsidR="00170D7E" w:rsidRPr="00535CDD">
        <w:rPr>
          <w:rFonts w:ascii="仿宋_GB2312" w:eastAsia="仿宋_GB2312" w:hAnsiTheme="minorEastAsia" w:hint="eastAsia"/>
          <w:sz w:val="28"/>
          <w:szCs w:val="28"/>
        </w:rPr>
        <w:t>记</w:t>
      </w:r>
      <w:r w:rsidR="0008340B" w:rsidRPr="00535CDD">
        <w:rPr>
          <w:rFonts w:ascii="仿宋_GB2312" w:eastAsia="仿宋_GB2312" w:hAnsiTheme="minorEastAsia" w:hint="eastAsia"/>
          <w:sz w:val="28"/>
          <w:szCs w:val="28"/>
        </w:rPr>
        <w:t>满分为100分，依次根据填报完整情况酌情扣分，5分</w:t>
      </w:r>
      <w:r w:rsidR="00264DF7" w:rsidRPr="00535CDD">
        <w:rPr>
          <w:rFonts w:ascii="仿宋_GB2312" w:eastAsia="仿宋_GB2312" w:hAnsiTheme="minorEastAsia" w:hint="eastAsia"/>
          <w:sz w:val="28"/>
          <w:szCs w:val="28"/>
        </w:rPr>
        <w:t>为一个分值跨度。</w:t>
      </w:r>
    </w:p>
    <w:p w:rsidR="00C912D8" w:rsidRPr="00535CDD" w:rsidRDefault="00C912D8" w:rsidP="00541AE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lastRenderedPageBreak/>
        <w:t>权重：</w:t>
      </w:r>
      <w:r w:rsidR="00B50A92">
        <w:rPr>
          <w:rFonts w:ascii="仿宋_GB2312" w:eastAsia="仿宋_GB2312" w:hAnsiTheme="minorEastAsia" w:hint="eastAsia"/>
          <w:sz w:val="28"/>
          <w:szCs w:val="28"/>
        </w:rPr>
        <w:t>2</w:t>
      </w:r>
      <w:r w:rsidR="00AB0E46" w:rsidRPr="00535CDD">
        <w:rPr>
          <w:rFonts w:ascii="仿宋_GB2312" w:eastAsia="仿宋_GB2312" w:hAnsiTheme="minorEastAsia" w:hint="eastAsia"/>
          <w:sz w:val="28"/>
          <w:szCs w:val="28"/>
        </w:rPr>
        <w:t>0</w:t>
      </w:r>
      <w:r w:rsidR="00604178" w:rsidRPr="00535CDD">
        <w:rPr>
          <w:rFonts w:ascii="仿宋_GB2312" w:eastAsia="仿宋_GB2312" w:hAnsiTheme="minorEastAsia" w:hint="eastAsia"/>
          <w:sz w:val="28"/>
          <w:szCs w:val="28"/>
        </w:rPr>
        <w:t>%</w:t>
      </w:r>
    </w:p>
    <w:p w:rsidR="00170D7E" w:rsidRPr="00535CDD" w:rsidRDefault="00170D7E" w:rsidP="00541AE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 w:rsidRPr="00535CDD">
        <w:rPr>
          <w:rFonts w:ascii="仿宋_GB2312" w:eastAsia="仿宋_GB2312" w:hAnsiTheme="minorEastAsia" w:hint="eastAsia"/>
          <w:b/>
          <w:sz w:val="28"/>
          <w:szCs w:val="28"/>
        </w:rPr>
        <w:t>填报</w:t>
      </w:r>
      <w:r w:rsidR="00E47C0E">
        <w:rPr>
          <w:rFonts w:ascii="仿宋_GB2312" w:eastAsia="仿宋_GB2312" w:hAnsiTheme="minorEastAsia" w:hint="eastAsia"/>
          <w:b/>
          <w:sz w:val="28"/>
          <w:szCs w:val="28"/>
        </w:rPr>
        <w:t>准确性</w:t>
      </w:r>
    </w:p>
    <w:p w:rsidR="000F769C" w:rsidRPr="00535CDD" w:rsidRDefault="00604178" w:rsidP="00541AE6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指标</w:t>
      </w:r>
      <w:r w:rsidR="00170D7E" w:rsidRPr="00535CDD">
        <w:rPr>
          <w:rFonts w:ascii="仿宋_GB2312" w:eastAsia="仿宋_GB2312" w:hAnsiTheme="minorEastAsia" w:hint="eastAsia"/>
          <w:sz w:val="28"/>
          <w:szCs w:val="28"/>
        </w:rPr>
        <w:t>涵义：</w:t>
      </w:r>
      <w:r w:rsidR="009856C6">
        <w:rPr>
          <w:rFonts w:ascii="仿宋_GB2312" w:eastAsia="仿宋_GB2312" w:hAnsiTheme="minorEastAsia" w:hint="eastAsia"/>
          <w:sz w:val="28"/>
          <w:szCs w:val="28"/>
        </w:rPr>
        <w:t>各级地方科协</w:t>
      </w:r>
      <w:r w:rsidR="005E3320" w:rsidRPr="00535CDD">
        <w:rPr>
          <w:rFonts w:ascii="仿宋_GB2312" w:eastAsia="仿宋_GB2312" w:hAnsiTheme="minorEastAsia" w:hint="eastAsia"/>
          <w:sz w:val="28"/>
          <w:szCs w:val="28"/>
        </w:rPr>
        <w:t>如实填写指标数据</w:t>
      </w:r>
      <w:r w:rsidR="00CD1F88" w:rsidRPr="00535CDD">
        <w:rPr>
          <w:rFonts w:ascii="仿宋_GB2312" w:eastAsia="仿宋_GB2312" w:hAnsiTheme="minorEastAsia" w:hint="eastAsia"/>
          <w:sz w:val="28"/>
          <w:szCs w:val="28"/>
        </w:rPr>
        <w:t>，</w:t>
      </w:r>
      <w:r w:rsidR="009856C6">
        <w:rPr>
          <w:rFonts w:ascii="仿宋_GB2312" w:eastAsia="仿宋_GB2312" w:hAnsiTheme="minorEastAsia" w:hint="eastAsia"/>
          <w:sz w:val="28"/>
          <w:szCs w:val="28"/>
        </w:rPr>
        <w:t>准确性</w:t>
      </w:r>
      <w:r w:rsidR="00CD1F88" w:rsidRPr="00535CDD">
        <w:rPr>
          <w:rFonts w:ascii="仿宋_GB2312" w:eastAsia="仿宋_GB2312" w:hAnsiTheme="minorEastAsia" w:hint="eastAsia"/>
          <w:sz w:val="28"/>
          <w:szCs w:val="28"/>
        </w:rPr>
        <w:t>体现数据的属实程度</w:t>
      </w:r>
      <w:r w:rsidR="000E6258">
        <w:rPr>
          <w:rFonts w:ascii="仿宋_GB2312" w:eastAsia="仿宋_GB2312" w:hAnsiTheme="minorEastAsia" w:hint="eastAsia"/>
          <w:sz w:val="28"/>
          <w:szCs w:val="28"/>
        </w:rPr>
        <w:t>和数据质量</w:t>
      </w:r>
      <w:r w:rsidR="00CD1F88" w:rsidRPr="00535CD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70D7E" w:rsidRPr="00535CDD" w:rsidRDefault="00170D7E" w:rsidP="00541AE6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评分标准：</w:t>
      </w:r>
      <w:r w:rsidR="009856C6">
        <w:rPr>
          <w:rFonts w:ascii="仿宋_GB2312" w:eastAsia="仿宋_GB2312" w:hAnsi="宋体" w:cs="Times New Roman" w:hint="eastAsia"/>
          <w:sz w:val="28"/>
          <w:szCs w:val="28"/>
        </w:rPr>
        <w:t>审核</w:t>
      </w:r>
      <w:r w:rsidR="009856C6" w:rsidRPr="00735D58">
        <w:rPr>
          <w:rFonts w:ascii="仿宋_GB2312" w:eastAsia="仿宋_GB2312" w:hAnsi="宋体" w:cs="Times New Roman" w:hint="eastAsia"/>
          <w:sz w:val="28"/>
          <w:szCs w:val="28"/>
        </w:rPr>
        <w:t>组</w:t>
      </w:r>
      <w:r w:rsidR="009856C6">
        <w:rPr>
          <w:rFonts w:ascii="仿宋_GB2312" w:eastAsia="仿宋_GB2312" w:hAnsi="宋体" w:cs="Times New Roman" w:hint="eastAsia"/>
          <w:sz w:val="28"/>
          <w:szCs w:val="28"/>
        </w:rPr>
        <w:t>按照实际审核过程中的数据质量、</w:t>
      </w:r>
      <w:r w:rsidR="00C96D60">
        <w:rPr>
          <w:rFonts w:ascii="仿宋_GB2312" w:eastAsia="仿宋_GB2312" w:hAnsi="宋体" w:cs="Times New Roman" w:hint="eastAsia"/>
          <w:sz w:val="28"/>
          <w:szCs w:val="28"/>
        </w:rPr>
        <w:t>退回修改情况</w:t>
      </w:r>
      <w:r w:rsidR="009856C6">
        <w:rPr>
          <w:rFonts w:ascii="仿宋_GB2312" w:eastAsia="仿宋_GB2312" w:hAnsi="宋体" w:cs="Times New Roman" w:hint="eastAsia"/>
          <w:sz w:val="28"/>
          <w:szCs w:val="28"/>
        </w:rPr>
        <w:t>打分，</w:t>
      </w:r>
      <w:r w:rsidR="009856C6" w:rsidRPr="00735D58">
        <w:rPr>
          <w:rFonts w:ascii="仿宋_GB2312" w:eastAsia="仿宋_GB2312" w:hAnsi="宋体" w:cs="Times New Roman" w:hint="eastAsia"/>
          <w:sz w:val="28"/>
          <w:szCs w:val="28"/>
        </w:rPr>
        <w:t>准确填报各项数据的记满分为100分，依次根据数据</w:t>
      </w:r>
      <w:r w:rsidR="009856C6">
        <w:rPr>
          <w:rFonts w:ascii="仿宋_GB2312" w:eastAsia="仿宋_GB2312" w:hAnsi="宋体" w:cs="Times New Roman" w:hint="eastAsia"/>
          <w:sz w:val="28"/>
          <w:szCs w:val="28"/>
        </w:rPr>
        <w:t>错误</w:t>
      </w:r>
      <w:r w:rsidR="009856C6" w:rsidRPr="00735D58">
        <w:rPr>
          <w:rFonts w:ascii="仿宋_GB2312" w:eastAsia="仿宋_GB2312" w:hAnsi="宋体" w:cs="Times New Roman" w:hint="eastAsia"/>
          <w:sz w:val="28"/>
          <w:szCs w:val="28"/>
        </w:rPr>
        <w:t>率</w:t>
      </w:r>
      <w:r w:rsidR="009856C6">
        <w:rPr>
          <w:rFonts w:ascii="仿宋_GB2312" w:eastAsia="仿宋_GB2312" w:hAnsi="宋体" w:cs="Times New Roman" w:hint="eastAsia"/>
          <w:sz w:val="28"/>
          <w:szCs w:val="28"/>
        </w:rPr>
        <w:t>、退回修改的次数</w:t>
      </w:r>
      <w:r w:rsidR="009856C6" w:rsidRPr="00735D58">
        <w:rPr>
          <w:rFonts w:ascii="仿宋_GB2312" w:eastAsia="仿宋_GB2312" w:hAnsi="宋体" w:cs="Times New Roman" w:hint="eastAsia"/>
          <w:sz w:val="28"/>
          <w:szCs w:val="28"/>
        </w:rPr>
        <w:t>酌情扣分，5分为一个分值跨度。</w:t>
      </w:r>
    </w:p>
    <w:p w:rsidR="00C912D8" w:rsidRPr="00535CDD" w:rsidRDefault="00C912D8" w:rsidP="00541AE6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权重：</w:t>
      </w:r>
      <w:r w:rsidR="00B50A92">
        <w:rPr>
          <w:rFonts w:ascii="仿宋_GB2312" w:eastAsia="仿宋_GB2312" w:hAnsiTheme="minorEastAsia" w:hint="eastAsia"/>
          <w:sz w:val="28"/>
          <w:szCs w:val="28"/>
        </w:rPr>
        <w:t>2</w:t>
      </w:r>
      <w:r w:rsidR="00604178" w:rsidRPr="00535CDD">
        <w:rPr>
          <w:rFonts w:ascii="仿宋_GB2312" w:eastAsia="仿宋_GB2312" w:hAnsiTheme="minorEastAsia" w:hint="eastAsia"/>
          <w:sz w:val="28"/>
          <w:szCs w:val="28"/>
        </w:rPr>
        <w:t>0%</w:t>
      </w:r>
    </w:p>
    <w:p w:rsidR="00170D7E" w:rsidRPr="00535CDD" w:rsidRDefault="00170D7E" w:rsidP="00541AE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 w:rsidRPr="00535CDD">
        <w:rPr>
          <w:rFonts w:ascii="仿宋_GB2312" w:eastAsia="仿宋_GB2312" w:hAnsiTheme="minorEastAsia" w:hint="eastAsia"/>
          <w:b/>
          <w:sz w:val="28"/>
          <w:szCs w:val="28"/>
        </w:rPr>
        <w:t>填报说明</w:t>
      </w:r>
    </w:p>
    <w:p w:rsidR="00170D7E" w:rsidRPr="00535CDD" w:rsidRDefault="00604178" w:rsidP="00541AE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535CDD">
        <w:rPr>
          <w:rFonts w:ascii="仿宋_GB2312" w:eastAsia="仿宋_GB2312" w:hAnsiTheme="minorEastAsia" w:hint="eastAsia"/>
          <w:sz w:val="28"/>
          <w:szCs w:val="28"/>
        </w:rPr>
        <w:t>指标</w:t>
      </w:r>
      <w:r w:rsidR="00170D7E" w:rsidRPr="00535CDD">
        <w:rPr>
          <w:rFonts w:ascii="仿宋_GB2312" w:eastAsia="仿宋_GB2312" w:hAnsiTheme="minorEastAsia" w:hint="eastAsia"/>
          <w:sz w:val="28"/>
          <w:szCs w:val="28"/>
        </w:rPr>
        <w:t>涵义：</w:t>
      </w:r>
      <w:r w:rsidR="003F30B6">
        <w:rPr>
          <w:rFonts w:ascii="仿宋_GB2312" w:eastAsia="仿宋_GB2312" w:hAnsi="宋体" w:cs="Times New Roman" w:hint="eastAsia"/>
          <w:sz w:val="28"/>
          <w:szCs w:val="28"/>
        </w:rPr>
        <w:t>是否有填报说明，是否</w:t>
      </w:r>
      <w:r w:rsidR="003F30B6" w:rsidRPr="00735D58">
        <w:rPr>
          <w:rFonts w:ascii="仿宋_GB2312" w:eastAsia="仿宋_GB2312" w:hAnsi="宋体" w:cs="Times New Roman" w:hint="eastAsia"/>
          <w:sz w:val="28"/>
          <w:szCs w:val="28"/>
        </w:rPr>
        <w:t>对需要解释</w:t>
      </w:r>
      <w:r w:rsidR="003F30B6">
        <w:rPr>
          <w:rFonts w:ascii="仿宋_GB2312" w:eastAsia="仿宋_GB2312" w:hAnsi="宋体" w:cs="Times New Roman" w:hint="eastAsia"/>
          <w:sz w:val="28"/>
          <w:szCs w:val="28"/>
        </w:rPr>
        <w:t>的指标、数据及相关工作</w:t>
      </w:r>
      <w:r w:rsidR="00AA52C2">
        <w:rPr>
          <w:rFonts w:ascii="仿宋_GB2312" w:eastAsia="仿宋_GB2312" w:hAnsi="宋体" w:cs="Times New Roman" w:hint="eastAsia"/>
          <w:sz w:val="28"/>
          <w:szCs w:val="28"/>
        </w:rPr>
        <w:t>都</w:t>
      </w:r>
      <w:r w:rsidR="003F30B6">
        <w:rPr>
          <w:rFonts w:ascii="仿宋_GB2312" w:eastAsia="仿宋_GB2312" w:hAnsi="宋体" w:cs="Times New Roman" w:hint="eastAsia"/>
          <w:sz w:val="28"/>
          <w:szCs w:val="28"/>
        </w:rPr>
        <w:t>撰写文字说明</w:t>
      </w:r>
      <w:r w:rsidR="003F30B6"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A1073A" w:rsidRPr="00A1073A" w:rsidRDefault="00170D7E" w:rsidP="00541AE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A1073A">
        <w:rPr>
          <w:rFonts w:ascii="仿宋_GB2312" w:eastAsia="仿宋_GB2312" w:hAnsiTheme="minorEastAsia" w:hint="eastAsia"/>
          <w:sz w:val="28"/>
          <w:szCs w:val="28"/>
        </w:rPr>
        <w:t>评分标准：</w:t>
      </w:r>
      <w:r w:rsidR="00A1073A" w:rsidRPr="00735D58">
        <w:rPr>
          <w:rFonts w:ascii="仿宋_GB2312" w:eastAsia="仿宋_GB2312" w:hAnsi="宋体" w:cs="Times New Roman" w:hint="eastAsia"/>
          <w:sz w:val="28"/>
          <w:szCs w:val="28"/>
        </w:rPr>
        <w:t>考评工作组专家酌情对上传的填报说明进行打分，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各项指标都明确说明并对决算数据详细分析的记满分100分，依据指标说明情况酌情扣分，5分为一个</w:t>
      </w:r>
      <w:r w:rsidR="00A1073A" w:rsidRPr="00735D58">
        <w:rPr>
          <w:rFonts w:ascii="仿宋_GB2312" w:eastAsia="仿宋_GB2312" w:hAnsi="宋体" w:cs="Times New Roman" w:hint="eastAsia"/>
          <w:sz w:val="28"/>
          <w:szCs w:val="28"/>
        </w:rPr>
        <w:t>分值跨度。</w:t>
      </w:r>
    </w:p>
    <w:p w:rsidR="00C912D8" w:rsidRPr="00A1073A" w:rsidRDefault="00C912D8" w:rsidP="00541AE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A1073A">
        <w:rPr>
          <w:rFonts w:ascii="仿宋_GB2312" w:eastAsia="仿宋_GB2312" w:hAnsiTheme="minorEastAsia" w:hint="eastAsia"/>
          <w:sz w:val="28"/>
          <w:szCs w:val="28"/>
        </w:rPr>
        <w:t>权重：</w:t>
      </w:r>
      <w:r w:rsidR="00B50A92" w:rsidRPr="00A1073A">
        <w:rPr>
          <w:rFonts w:ascii="仿宋_GB2312" w:eastAsia="仿宋_GB2312" w:hAnsiTheme="minorEastAsia" w:hint="eastAsia"/>
          <w:sz w:val="28"/>
          <w:szCs w:val="28"/>
        </w:rPr>
        <w:t>4</w:t>
      </w:r>
      <w:r w:rsidR="00604178" w:rsidRPr="00A1073A">
        <w:rPr>
          <w:rFonts w:ascii="仿宋_GB2312" w:eastAsia="仿宋_GB2312" w:hAnsiTheme="minorEastAsia" w:hint="eastAsia"/>
          <w:sz w:val="28"/>
          <w:szCs w:val="28"/>
        </w:rPr>
        <w:t>0%</w:t>
      </w:r>
    </w:p>
    <w:p w:rsidR="00BE7F04" w:rsidRPr="00E47C0E" w:rsidRDefault="00BE7F04" w:rsidP="006F6603">
      <w:pPr>
        <w:numPr>
          <w:ilvl w:val="0"/>
          <w:numId w:val="1"/>
        </w:numPr>
        <w:spacing w:beforeLines="50" w:afterLines="50" w:line="360" w:lineRule="auto"/>
        <w:ind w:left="562" w:hangingChars="200" w:hanging="562"/>
        <w:jc w:val="both"/>
        <w:rPr>
          <w:rFonts w:ascii="仿宋_GB2312" w:eastAsia="仿宋_GB2312" w:hAnsi="宋体" w:cs="Times New Roman"/>
          <w:b/>
          <w:sz w:val="28"/>
          <w:szCs w:val="28"/>
        </w:rPr>
      </w:pPr>
      <w:r w:rsidRPr="00E47C0E">
        <w:rPr>
          <w:rFonts w:ascii="仿宋_GB2312" w:eastAsia="仿宋_GB2312" w:hAnsi="宋体" w:cs="Times New Roman" w:hint="eastAsia"/>
          <w:b/>
          <w:sz w:val="28"/>
          <w:szCs w:val="28"/>
        </w:rPr>
        <w:t>附加分值</w:t>
      </w:r>
    </w:p>
    <w:p w:rsidR="000D1689" w:rsidRPr="00535CDD" w:rsidRDefault="000D1689" w:rsidP="000D1689">
      <w:pPr>
        <w:spacing w:line="360" w:lineRule="auto"/>
        <w:ind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有以下情况可</w:t>
      </w:r>
      <w:r>
        <w:rPr>
          <w:rFonts w:ascii="仿宋_GB2312" w:eastAsia="仿宋_GB2312" w:hAnsi="宋体" w:cs="Times New Roman" w:hint="eastAsia"/>
          <w:sz w:val="28"/>
          <w:szCs w:val="28"/>
        </w:rPr>
        <w:t>酌情</w:t>
      </w:r>
      <w:r>
        <w:rPr>
          <w:rFonts w:ascii="仿宋_GB2312" w:eastAsia="仿宋_GB2312" w:hAnsi="宋体" w:cs="Times New Roman"/>
          <w:sz w:val="28"/>
          <w:szCs w:val="28"/>
        </w:rPr>
        <w:t>予以附加</w:t>
      </w:r>
      <w:r>
        <w:rPr>
          <w:rFonts w:ascii="仿宋_GB2312" w:eastAsia="仿宋_GB2312" w:hAnsi="宋体" w:cs="Times New Roman" w:hint="eastAsia"/>
          <w:sz w:val="28"/>
          <w:szCs w:val="28"/>
        </w:rPr>
        <w:t>分值</w:t>
      </w:r>
      <w:r>
        <w:rPr>
          <w:rFonts w:ascii="仿宋_GB2312" w:eastAsia="仿宋_GB2312" w:hAnsi="宋体" w:cs="Times New Roman"/>
          <w:sz w:val="28"/>
          <w:szCs w:val="28"/>
        </w:rPr>
        <w:t>，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附加分</w:t>
      </w:r>
      <w:r>
        <w:rPr>
          <w:rFonts w:ascii="仿宋_GB2312" w:eastAsia="仿宋_GB2312" w:hAnsi="宋体" w:cs="Times New Roman" w:hint="eastAsia"/>
          <w:sz w:val="28"/>
          <w:szCs w:val="28"/>
        </w:rPr>
        <w:t>原则上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大于0分，但不超过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1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0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分。</w:t>
      </w:r>
    </w:p>
    <w:p w:rsidR="00B50A92" w:rsidRDefault="00BA308E" w:rsidP="00B50A92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按</w:t>
      </w:r>
      <w:r w:rsidR="00767998">
        <w:rPr>
          <w:rFonts w:ascii="仿宋_GB2312" w:eastAsia="仿宋_GB2312" w:hAnsi="宋体" w:cs="Times New Roman" w:hint="eastAsia"/>
          <w:sz w:val="28"/>
          <w:szCs w:val="28"/>
        </w:rPr>
        <w:t>省级单位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汇总地市级、县级单位</w:t>
      </w:r>
      <w:r w:rsidR="00565179">
        <w:rPr>
          <w:rFonts w:ascii="仿宋_GB2312" w:eastAsia="仿宋_GB2312" w:hAnsi="宋体" w:cs="Times New Roman" w:hint="eastAsia"/>
          <w:sz w:val="28"/>
          <w:szCs w:val="28"/>
        </w:rPr>
        <w:t>数量以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及</w:t>
      </w:r>
      <w:r w:rsidR="00565179">
        <w:rPr>
          <w:rFonts w:ascii="仿宋_GB2312" w:eastAsia="仿宋_GB2312" w:hAnsi="宋体" w:cs="Times New Roman" w:hint="eastAsia"/>
          <w:sz w:val="28"/>
          <w:szCs w:val="28"/>
        </w:rPr>
        <w:t>各单位部署决算工作难度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情况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,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酌情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可加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1-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5分;</w:t>
      </w:r>
    </w:p>
    <w:p w:rsidR="003872CA" w:rsidRDefault="00AB0E46" w:rsidP="003872C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宋体" w:cs="Times New Roman"/>
          <w:sz w:val="28"/>
          <w:szCs w:val="28"/>
        </w:rPr>
      </w:pPr>
      <w:r w:rsidRPr="003872CA">
        <w:rPr>
          <w:rFonts w:ascii="仿宋_GB2312" w:eastAsia="仿宋_GB2312" w:hAnsi="宋体" w:cs="Times New Roman"/>
          <w:sz w:val="28"/>
          <w:szCs w:val="28"/>
        </w:rPr>
        <w:t>提出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合理化</w:t>
      </w:r>
      <w:r w:rsidRPr="003872CA">
        <w:rPr>
          <w:rFonts w:ascii="仿宋_GB2312" w:eastAsia="仿宋_GB2312" w:hAnsi="宋体" w:cs="Times New Roman"/>
          <w:sz w:val="28"/>
          <w:szCs w:val="28"/>
        </w:rPr>
        <w:t>建议</w:t>
      </w:r>
      <w:r w:rsidRPr="003872CA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5A1773">
        <w:rPr>
          <w:rFonts w:ascii="仿宋_GB2312" w:eastAsia="仿宋_GB2312" w:hAnsi="宋体" w:cs="Times New Roman"/>
          <w:sz w:val="28"/>
          <w:szCs w:val="28"/>
        </w:rPr>
        <w:t>或</w:t>
      </w:r>
      <w:r w:rsidR="00F724A0">
        <w:rPr>
          <w:rFonts w:ascii="仿宋_GB2312" w:eastAsia="仿宋_GB2312" w:hAnsi="宋体" w:cs="Times New Roman"/>
          <w:sz w:val="28"/>
          <w:szCs w:val="28"/>
        </w:rPr>
        <w:t>提</w:t>
      </w:r>
      <w:r w:rsidR="00F724A0">
        <w:rPr>
          <w:rFonts w:ascii="仿宋_GB2312" w:eastAsia="仿宋_GB2312" w:hAnsi="宋体" w:cs="Times New Roman" w:hint="eastAsia"/>
          <w:sz w:val="28"/>
          <w:szCs w:val="28"/>
        </w:rPr>
        <w:t>供</w:t>
      </w:r>
      <w:r w:rsidR="005A1773">
        <w:rPr>
          <w:rFonts w:ascii="仿宋_GB2312" w:eastAsia="仿宋_GB2312" w:hAnsi="宋体" w:cs="Times New Roman"/>
          <w:sz w:val="28"/>
          <w:szCs w:val="28"/>
        </w:rPr>
        <w:t>有效的工作经验，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酌情</w:t>
      </w:r>
      <w:r w:rsidR="003872CA">
        <w:rPr>
          <w:rFonts w:ascii="仿宋_GB2312" w:eastAsia="仿宋_GB2312" w:hAnsi="宋体" w:cs="Times New Roman"/>
          <w:sz w:val="28"/>
          <w:szCs w:val="28"/>
        </w:rPr>
        <w:t>可加</w:t>
      </w:r>
      <w:r w:rsidR="00A1073A">
        <w:rPr>
          <w:rFonts w:ascii="仿宋_GB2312" w:eastAsia="仿宋_GB2312" w:hAnsi="宋体" w:cs="Times New Roman" w:hint="eastAsia"/>
          <w:sz w:val="28"/>
          <w:szCs w:val="28"/>
        </w:rPr>
        <w:t>1-</w:t>
      </w:r>
      <w:r w:rsidR="00B50A92">
        <w:rPr>
          <w:rFonts w:ascii="仿宋_GB2312" w:eastAsia="仿宋_GB2312" w:hAnsi="宋体" w:cs="Times New Roman" w:hint="eastAsia"/>
          <w:sz w:val="28"/>
          <w:szCs w:val="28"/>
        </w:rPr>
        <w:t>5</w:t>
      </w:r>
      <w:r w:rsidR="003872CA">
        <w:rPr>
          <w:rFonts w:ascii="仿宋_GB2312" w:eastAsia="仿宋_GB2312" w:hAnsi="宋体" w:cs="Times New Roman" w:hint="eastAsia"/>
          <w:sz w:val="28"/>
          <w:szCs w:val="28"/>
        </w:rPr>
        <w:t>分</w:t>
      </w:r>
      <w:r w:rsidR="00FE7B1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667810" w:rsidRPr="00E47C0E" w:rsidRDefault="00604178" w:rsidP="006F6603">
      <w:pPr>
        <w:numPr>
          <w:ilvl w:val="0"/>
          <w:numId w:val="1"/>
        </w:numPr>
        <w:spacing w:beforeLines="50" w:afterLines="50" w:line="360" w:lineRule="auto"/>
        <w:ind w:left="562" w:hangingChars="200" w:hanging="562"/>
        <w:jc w:val="both"/>
        <w:rPr>
          <w:rFonts w:ascii="仿宋_GB2312" w:eastAsia="仿宋_GB2312" w:hAnsi="宋体" w:cs="Times New Roman"/>
          <w:b/>
          <w:sz w:val="28"/>
          <w:szCs w:val="28"/>
        </w:rPr>
      </w:pPr>
      <w:r w:rsidRPr="00E47C0E"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总分核算方法</w:t>
      </w:r>
    </w:p>
    <w:p w:rsidR="00E47C0E" w:rsidRPr="00735D58" w:rsidRDefault="00E47C0E" w:rsidP="00E47C0E">
      <w:pPr>
        <w:numPr>
          <w:ilvl w:val="0"/>
          <w:numId w:val="8"/>
        </w:numPr>
        <w:jc w:val="both"/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核算方法：按照指标得分乘以权重后再累加的方法进行核算。</w:t>
      </w:r>
    </w:p>
    <w:p w:rsidR="00E47C0E" w:rsidRPr="00485AEA" w:rsidRDefault="00E47C0E" w:rsidP="00E47C0E">
      <w:pPr>
        <w:numPr>
          <w:ilvl w:val="0"/>
          <w:numId w:val="8"/>
        </w:numPr>
        <w:jc w:val="both"/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计算公式：总分=填报</w:t>
      </w:r>
      <w:r>
        <w:rPr>
          <w:rFonts w:ascii="仿宋_GB2312" w:eastAsia="仿宋_GB2312" w:hAnsi="宋体" w:cs="Times New Roman" w:hint="eastAsia"/>
          <w:sz w:val="28"/>
          <w:szCs w:val="28"/>
        </w:rPr>
        <w:t>及时性得分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×20%+填报完整性</w:t>
      </w:r>
      <w:r>
        <w:rPr>
          <w:rFonts w:ascii="仿宋_GB2312" w:eastAsia="仿宋_GB2312" w:hAnsi="宋体" w:cs="Times New Roman" w:hint="eastAsia"/>
          <w:sz w:val="28"/>
          <w:szCs w:val="28"/>
        </w:rPr>
        <w:t>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</w:t>
      </w:r>
      <w:r>
        <w:rPr>
          <w:rFonts w:ascii="仿宋_GB2312" w:eastAsia="仿宋_GB2312" w:hAnsi="宋体" w:cs="Times New Roman" w:hint="eastAsia"/>
          <w:sz w:val="28"/>
          <w:szCs w:val="28"/>
        </w:rPr>
        <w:t>2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0%+填报</w:t>
      </w:r>
      <w:r>
        <w:rPr>
          <w:rFonts w:ascii="仿宋_GB2312" w:eastAsia="仿宋_GB2312" w:hAnsi="宋体" w:cs="Times New Roman" w:hint="eastAsia"/>
          <w:sz w:val="28"/>
          <w:szCs w:val="28"/>
        </w:rPr>
        <w:t>准确性得分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</w:t>
      </w:r>
      <w:r>
        <w:rPr>
          <w:rFonts w:ascii="仿宋_GB2312" w:eastAsia="仿宋_GB2312" w:hAnsi="宋体" w:cs="Times New Roman" w:hint="eastAsia"/>
          <w:sz w:val="28"/>
          <w:szCs w:val="28"/>
        </w:rPr>
        <w:t>2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0%+填报说明得分×</w:t>
      </w:r>
      <w:r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0%+附加得分</w:t>
      </w:r>
    </w:p>
    <w:p w:rsidR="00E47C0E" w:rsidRPr="00735D58" w:rsidRDefault="00E47C0E" w:rsidP="006F6603">
      <w:pPr>
        <w:numPr>
          <w:ilvl w:val="0"/>
          <w:numId w:val="1"/>
        </w:numPr>
        <w:spacing w:beforeLines="50" w:afterLines="50" w:line="360" w:lineRule="auto"/>
        <w:ind w:left="562" w:hangingChars="200" w:hanging="562"/>
        <w:jc w:val="both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评比指标体系</w:t>
      </w:r>
    </w:p>
    <w:tbl>
      <w:tblPr>
        <w:tblStyle w:val="1"/>
        <w:tblW w:w="0" w:type="auto"/>
        <w:jc w:val="center"/>
        <w:tblLook w:val="04A0"/>
      </w:tblPr>
      <w:tblGrid>
        <w:gridCol w:w="1616"/>
        <w:gridCol w:w="2456"/>
        <w:gridCol w:w="1126"/>
      </w:tblGrid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反映问题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权重</w:t>
            </w:r>
          </w:p>
        </w:tc>
      </w:tr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填报及时性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填报工作积极态度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281D6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20%</w:t>
            </w:r>
          </w:p>
        </w:tc>
      </w:tr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完整性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填报工作执行力度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281D6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0%</w:t>
            </w:r>
          </w:p>
        </w:tc>
      </w:tr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填报准确性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填报工作认真程度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281D6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0%</w:t>
            </w:r>
          </w:p>
        </w:tc>
      </w:tr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填报说明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填报工作详细程度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281D6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0%</w:t>
            </w:r>
          </w:p>
        </w:tc>
      </w:tr>
      <w:tr w:rsidR="00E47C0E" w:rsidRPr="00735D58" w:rsidTr="00625698">
        <w:trPr>
          <w:jc w:val="center"/>
        </w:trPr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附加分值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625698">
            <w:pPr>
              <w:jc w:val="both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重视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程度</w:t>
            </w:r>
          </w:p>
        </w:tc>
        <w:tc>
          <w:tcPr>
            <w:tcW w:w="0" w:type="auto"/>
            <w:vAlign w:val="center"/>
          </w:tcPr>
          <w:p w:rsidR="00E47C0E" w:rsidRPr="00735D58" w:rsidRDefault="00E47C0E" w:rsidP="00281D6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0-</w:t>
            </w:r>
            <w:r w:rsidR="00281D68">
              <w:rPr>
                <w:rFonts w:ascii="仿宋_GB2312" w:eastAsia="仿宋_GB2312" w:hAnsi="Calibri" w:cs="Times New Roman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分</w:t>
            </w:r>
          </w:p>
        </w:tc>
      </w:tr>
    </w:tbl>
    <w:p w:rsidR="004641B4" w:rsidRPr="00E47C0E" w:rsidRDefault="004641B4" w:rsidP="00E47C0E">
      <w:pPr>
        <w:spacing w:line="360" w:lineRule="auto"/>
        <w:rPr>
          <w:rFonts w:ascii="仿宋_GB2312" w:eastAsia="仿宋_GB2312" w:hAnsi="宋体" w:cs="Times New Roman"/>
          <w:sz w:val="28"/>
          <w:szCs w:val="28"/>
        </w:rPr>
      </w:pPr>
    </w:p>
    <w:sectPr w:rsidR="004641B4" w:rsidRPr="00E47C0E" w:rsidSect="00467C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38" w:rsidRDefault="004C4938" w:rsidP="00DA64FE">
      <w:r>
        <w:separator/>
      </w:r>
    </w:p>
  </w:endnote>
  <w:endnote w:type="continuationSeparator" w:id="1">
    <w:p w:rsidR="004C4938" w:rsidRDefault="004C4938" w:rsidP="00DA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853958"/>
      <w:docPartObj>
        <w:docPartGallery w:val="Page Numbers (Bottom of Page)"/>
        <w:docPartUnique/>
      </w:docPartObj>
    </w:sdtPr>
    <w:sdtContent>
      <w:p w:rsidR="00D95DFA" w:rsidRDefault="00DF1481">
        <w:pPr>
          <w:pStyle w:val="a4"/>
          <w:jc w:val="center"/>
        </w:pPr>
        <w:r>
          <w:fldChar w:fldCharType="begin"/>
        </w:r>
        <w:r w:rsidR="00D95DFA">
          <w:instrText>PAGE   \* MERGEFORMAT</w:instrText>
        </w:r>
        <w:r>
          <w:fldChar w:fldCharType="separate"/>
        </w:r>
        <w:r w:rsidR="006F6603" w:rsidRPr="006F6603">
          <w:rPr>
            <w:noProof/>
            <w:lang w:val="zh-CN"/>
          </w:rPr>
          <w:t>1</w:t>
        </w:r>
        <w:r>
          <w:fldChar w:fldCharType="end"/>
        </w:r>
      </w:p>
    </w:sdtContent>
  </w:sdt>
  <w:p w:rsidR="00D95DFA" w:rsidRDefault="00D95D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38" w:rsidRDefault="004C4938" w:rsidP="00DA64FE">
      <w:r>
        <w:separator/>
      </w:r>
    </w:p>
  </w:footnote>
  <w:footnote w:type="continuationSeparator" w:id="1">
    <w:p w:rsidR="004C4938" w:rsidRDefault="004C4938" w:rsidP="00DA6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CBF"/>
    <w:multiLevelType w:val="hybridMultilevel"/>
    <w:tmpl w:val="0CE653C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A3D7C76"/>
    <w:multiLevelType w:val="hybridMultilevel"/>
    <w:tmpl w:val="42B6AA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89A0F70"/>
    <w:multiLevelType w:val="hybridMultilevel"/>
    <w:tmpl w:val="48B80A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270197"/>
    <w:multiLevelType w:val="hybridMultilevel"/>
    <w:tmpl w:val="5D1C697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3042"/>
    <w:multiLevelType w:val="hybridMultilevel"/>
    <w:tmpl w:val="066EF7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50E7128"/>
    <w:multiLevelType w:val="hybridMultilevel"/>
    <w:tmpl w:val="BFBC45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9254575"/>
    <w:multiLevelType w:val="hybridMultilevel"/>
    <w:tmpl w:val="4F001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2C6BD1"/>
    <w:multiLevelType w:val="hybridMultilevel"/>
    <w:tmpl w:val="24CE7C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683BF1"/>
    <w:multiLevelType w:val="hybridMultilevel"/>
    <w:tmpl w:val="75826E7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6B318E"/>
    <w:multiLevelType w:val="hybridMultilevel"/>
    <w:tmpl w:val="C04462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439"/>
    <w:rsid w:val="00035DDF"/>
    <w:rsid w:val="00040B4D"/>
    <w:rsid w:val="000765CC"/>
    <w:rsid w:val="0008340B"/>
    <w:rsid w:val="000960E2"/>
    <w:rsid w:val="000D1689"/>
    <w:rsid w:val="000E6258"/>
    <w:rsid w:val="000F769C"/>
    <w:rsid w:val="00106E4B"/>
    <w:rsid w:val="00120B03"/>
    <w:rsid w:val="001257D6"/>
    <w:rsid w:val="001565B5"/>
    <w:rsid w:val="00170D7E"/>
    <w:rsid w:val="001759C0"/>
    <w:rsid w:val="001777E4"/>
    <w:rsid w:val="001D76D6"/>
    <w:rsid w:val="001E7C19"/>
    <w:rsid w:val="001E7E11"/>
    <w:rsid w:val="00210F2B"/>
    <w:rsid w:val="00215715"/>
    <w:rsid w:val="002329BA"/>
    <w:rsid w:val="00261CB1"/>
    <w:rsid w:val="00264DF7"/>
    <w:rsid w:val="00281D68"/>
    <w:rsid w:val="00282062"/>
    <w:rsid w:val="00296FCF"/>
    <w:rsid w:val="002A7485"/>
    <w:rsid w:val="002D514D"/>
    <w:rsid w:val="00353A15"/>
    <w:rsid w:val="00356A90"/>
    <w:rsid w:val="0036310A"/>
    <w:rsid w:val="00363569"/>
    <w:rsid w:val="00380E88"/>
    <w:rsid w:val="003872CA"/>
    <w:rsid w:val="003B4F7F"/>
    <w:rsid w:val="003B7E5F"/>
    <w:rsid w:val="003E57CB"/>
    <w:rsid w:val="003F30B6"/>
    <w:rsid w:val="004016A6"/>
    <w:rsid w:val="00451AE5"/>
    <w:rsid w:val="00454621"/>
    <w:rsid w:val="004641B4"/>
    <w:rsid w:val="00467C8B"/>
    <w:rsid w:val="004A5F3A"/>
    <w:rsid w:val="004B1518"/>
    <w:rsid w:val="004C4938"/>
    <w:rsid w:val="005143AC"/>
    <w:rsid w:val="00531184"/>
    <w:rsid w:val="005311A9"/>
    <w:rsid w:val="005312FC"/>
    <w:rsid w:val="00535CDD"/>
    <w:rsid w:val="00537FE3"/>
    <w:rsid w:val="00541AE6"/>
    <w:rsid w:val="00551FF6"/>
    <w:rsid w:val="00565179"/>
    <w:rsid w:val="005A1773"/>
    <w:rsid w:val="005B4203"/>
    <w:rsid w:val="005B6551"/>
    <w:rsid w:val="005E3320"/>
    <w:rsid w:val="00604178"/>
    <w:rsid w:val="00607667"/>
    <w:rsid w:val="0061292F"/>
    <w:rsid w:val="00667810"/>
    <w:rsid w:val="006821A8"/>
    <w:rsid w:val="0069171A"/>
    <w:rsid w:val="006C1553"/>
    <w:rsid w:val="006C2439"/>
    <w:rsid w:val="006E3429"/>
    <w:rsid w:val="006F6603"/>
    <w:rsid w:val="00767998"/>
    <w:rsid w:val="0077650A"/>
    <w:rsid w:val="0079145F"/>
    <w:rsid w:val="007E5769"/>
    <w:rsid w:val="007F0B6F"/>
    <w:rsid w:val="007F63C5"/>
    <w:rsid w:val="00811B3B"/>
    <w:rsid w:val="0081417A"/>
    <w:rsid w:val="00814FA7"/>
    <w:rsid w:val="0085680E"/>
    <w:rsid w:val="00883933"/>
    <w:rsid w:val="00885F50"/>
    <w:rsid w:val="00890B2D"/>
    <w:rsid w:val="008953D2"/>
    <w:rsid w:val="008A10FE"/>
    <w:rsid w:val="008A767F"/>
    <w:rsid w:val="00902A74"/>
    <w:rsid w:val="00924261"/>
    <w:rsid w:val="009319ED"/>
    <w:rsid w:val="009856C6"/>
    <w:rsid w:val="00991C34"/>
    <w:rsid w:val="00A1073A"/>
    <w:rsid w:val="00AA52C2"/>
    <w:rsid w:val="00AB0E46"/>
    <w:rsid w:val="00B50A92"/>
    <w:rsid w:val="00B67EE5"/>
    <w:rsid w:val="00B7142B"/>
    <w:rsid w:val="00B80F3D"/>
    <w:rsid w:val="00B83AC5"/>
    <w:rsid w:val="00BA308E"/>
    <w:rsid w:val="00BC2CE2"/>
    <w:rsid w:val="00BE6C81"/>
    <w:rsid w:val="00BE7F04"/>
    <w:rsid w:val="00C44743"/>
    <w:rsid w:val="00C45823"/>
    <w:rsid w:val="00C46DAE"/>
    <w:rsid w:val="00C900AF"/>
    <w:rsid w:val="00C912D8"/>
    <w:rsid w:val="00C942FC"/>
    <w:rsid w:val="00C96D60"/>
    <w:rsid w:val="00CA05B0"/>
    <w:rsid w:val="00CD0ABC"/>
    <w:rsid w:val="00CD1F88"/>
    <w:rsid w:val="00CD4627"/>
    <w:rsid w:val="00D02A44"/>
    <w:rsid w:val="00D332FA"/>
    <w:rsid w:val="00D74D06"/>
    <w:rsid w:val="00D76ED6"/>
    <w:rsid w:val="00D820EF"/>
    <w:rsid w:val="00D9010E"/>
    <w:rsid w:val="00D9416C"/>
    <w:rsid w:val="00D95DFA"/>
    <w:rsid w:val="00DA64FE"/>
    <w:rsid w:val="00DB59BA"/>
    <w:rsid w:val="00DE74B2"/>
    <w:rsid w:val="00DF1481"/>
    <w:rsid w:val="00DF1AD2"/>
    <w:rsid w:val="00E25C4A"/>
    <w:rsid w:val="00E46640"/>
    <w:rsid w:val="00E47C0E"/>
    <w:rsid w:val="00E81AF4"/>
    <w:rsid w:val="00E85B5E"/>
    <w:rsid w:val="00ED0AE7"/>
    <w:rsid w:val="00F04D18"/>
    <w:rsid w:val="00F06C97"/>
    <w:rsid w:val="00F27DD7"/>
    <w:rsid w:val="00F62FE8"/>
    <w:rsid w:val="00F648C0"/>
    <w:rsid w:val="00F723DE"/>
    <w:rsid w:val="00F724A0"/>
    <w:rsid w:val="00F83247"/>
    <w:rsid w:val="00FA3D55"/>
    <w:rsid w:val="00FE7B14"/>
    <w:rsid w:val="00F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4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4FE"/>
    <w:rPr>
      <w:sz w:val="18"/>
      <w:szCs w:val="18"/>
    </w:rPr>
  </w:style>
  <w:style w:type="paragraph" w:styleId="a5">
    <w:name w:val="List Paragraph"/>
    <w:basedOn w:val="a"/>
    <w:uiPriority w:val="34"/>
    <w:qFormat/>
    <w:rsid w:val="00DA64FE"/>
    <w:pPr>
      <w:ind w:firstLineChars="200" w:firstLine="420"/>
    </w:pPr>
  </w:style>
  <w:style w:type="table" w:styleId="a6">
    <w:name w:val="Table Grid"/>
    <w:basedOn w:val="a1"/>
    <w:uiPriority w:val="59"/>
    <w:rsid w:val="0046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E625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E6258"/>
  </w:style>
  <w:style w:type="character" w:customStyle="1" w:styleId="Char1">
    <w:name w:val="批注文字 Char"/>
    <w:basedOn w:val="a0"/>
    <w:link w:val="a8"/>
    <w:uiPriority w:val="99"/>
    <w:semiHidden/>
    <w:rsid w:val="000E625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E625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E6258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E625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E6258"/>
    <w:rPr>
      <w:sz w:val="18"/>
      <w:szCs w:val="18"/>
    </w:rPr>
  </w:style>
  <w:style w:type="table" w:customStyle="1" w:styleId="1">
    <w:name w:val="网格型1"/>
    <w:basedOn w:val="a1"/>
    <w:uiPriority w:val="59"/>
    <w:rsid w:val="00E47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5AC2-7988-4015-9902-A98742E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</dc:creator>
  <cp:lastModifiedBy>JCB-001</cp:lastModifiedBy>
  <cp:revision>75</cp:revision>
  <dcterms:created xsi:type="dcterms:W3CDTF">2017-02-07T07:05:00Z</dcterms:created>
  <dcterms:modified xsi:type="dcterms:W3CDTF">2017-03-16T05:42:00Z</dcterms:modified>
</cp:coreProperties>
</file>